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2017年东方财经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宣传</w:t>
      </w:r>
      <w:r>
        <w:rPr>
          <w:rFonts w:hint="eastAsia" w:ascii="微软雅黑" w:hAnsi="微软雅黑" w:eastAsia="微软雅黑"/>
          <w:b/>
          <w:sz w:val="28"/>
          <w:szCs w:val="28"/>
        </w:rPr>
        <w:t>片委托制作”招标会评分表</w:t>
      </w:r>
    </w:p>
    <w:tbl>
      <w:tblPr>
        <w:tblStyle w:val="5"/>
        <w:tblpPr w:leftFromText="180" w:rightFromText="180" w:vertAnchor="text" w:horzAnchor="margin" w:tblpX="-358" w:tblpY="175"/>
        <w:tblOverlap w:val="never"/>
        <w:tblW w:w="156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676"/>
        <w:gridCol w:w="4621"/>
        <w:gridCol w:w="719"/>
        <w:gridCol w:w="1198"/>
        <w:gridCol w:w="1080"/>
        <w:gridCol w:w="1139"/>
        <w:gridCol w:w="1110"/>
        <w:gridCol w:w="1229"/>
        <w:gridCol w:w="1180"/>
        <w:gridCol w:w="1161"/>
        <w:gridCol w:w="1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462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71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满分</w:t>
            </w:r>
          </w:p>
        </w:tc>
        <w:tc>
          <w:tcPr>
            <w:tcW w:w="119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eastAsia="zh-CN"/>
              </w:rPr>
              <w:t>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18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lang w:eastAsia="zh-CN"/>
              </w:rPr>
              <w:t>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161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  <w:lang w:eastAsia="zh-CN"/>
              </w:rPr>
              <w:t>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shd w:val="clear" w:color="FFFFFF" w:fill="D9D9D9"/>
                <w:lang w:eastAsia="zh-CN"/>
              </w:rPr>
            </w:pPr>
          </w:p>
        </w:tc>
        <w:tc>
          <w:tcPr>
            <w:tcW w:w="1126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lang w:eastAsia="zh-CN"/>
              </w:rPr>
              <w:t>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注册资金30万-50万（不含50万）  8分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注册资金10万-30万（不含30万）    6分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numId w:val="0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有满足播出要求的拍摄和剪辑设备及相应的软件（7分）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代表作品具有创意，形象片作品在业内有一定的知名度（10分）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42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7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62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19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/>
        <w:jc w:val="left"/>
        <w:rPr>
          <w:rFonts w:hint="eastAsia" w:eastAsia="宋体"/>
          <w:szCs w:val="21"/>
          <w:lang w:eastAsia="zh-CN"/>
        </w:rPr>
      </w:pPr>
    </w:p>
    <w:p>
      <w:pPr>
        <w:ind w:right="560"/>
        <w:jc w:val="left"/>
        <w:rPr>
          <w:rFonts w:hint="eastAsia"/>
          <w:szCs w:val="21"/>
        </w:rPr>
      </w:pPr>
    </w:p>
    <w:p>
      <w:pPr>
        <w:ind w:right="560" w:firstLine="12180" w:firstLineChars="580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评</w:t>
      </w:r>
      <w:r>
        <w:rPr>
          <w:rFonts w:hint="eastAsia"/>
          <w:szCs w:val="21"/>
        </w:rPr>
        <w:t>委签字：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C50F8"/>
    <w:rsid w:val="00EF7683"/>
    <w:rsid w:val="00F022AF"/>
    <w:rsid w:val="00F4265B"/>
    <w:rsid w:val="00F90CDC"/>
    <w:rsid w:val="00FD1419"/>
    <w:rsid w:val="00FE266A"/>
    <w:rsid w:val="01B10B7C"/>
    <w:rsid w:val="0CC374EC"/>
    <w:rsid w:val="1BBF371E"/>
    <w:rsid w:val="322B728D"/>
    <w:rsid w:val="412905B0"/>
    <w:rsid w:val="4D1732D4"/>
    <w:rsid w:val="515210AB"/>
    <w:rsid w:val="5D5515AD"/>
    <w:rsid w:val="62266530"/>
    <w:rsid w:val="70AD1A77"/>
    <w:rsid w:val="72426889"/>
    <w:rsid w:val="7D1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ScaleCrop>false</ScaleCrop>
  <LinksUpToDate>false</LinksUpToDate>
  <CharactersWithSpaces>544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01920625</cp:lastModifiedBy>
  <cp:lastPrinted>2017-07-12T05:35:00Z</cp:lastPrinted>
  <dcterms:modified xsi:type="dcterms:W3CDTF">2017-11-13T06:46:25Z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